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E32" w:rsidRDefault="00A02B3A">
      <w:pPr>
        <w:rPr>
          <w:rFonts w:ascii="Times New Roman" w:hAnsi="Times New Roman" w:cs="Times New Roman"/>
          <w:sz w:val="28"/>
          <w:szCs w:val="28"/>
        </w:rPr>
      </w:pPr>
      <w:r w:rsidRPr="00A02B3A">
        <w:rPr>
          <w:rFonts w:ascii="Times New Roman" w:hAnsi="Times New Roman" w:cs="Times New Roman"/>
          <w:sz w:val="28"/>
          <w:szCs w:val="28"/>
        </w:rPr>
        <w:t xml:space="preserve">Лекция 10. </w:t>
      </w:r>
      <w:r w:rsidRPr="00A02B3A">
        <w:rPr>
          <w:rFonts w:ascii="Times New Roman" w:hAnsi="Times New Roman" w:cs="Times New Roman"/>
          <w:sz w:val="28"/>
          <w:szCs w:val="28"/>
        </w:rPr>
        <w:t xml:space="preserve">Принцип </w:t>
      </w:r>
      <w:proofErr w:type="gramStart"/>
      <w:r w:rsidRPr="00A02B3A">
        <w:rPr>
          <w:rFonts w:ascii="Times New Roman" w:hAnsi="Times New Roman" w:cs="Times New Roman"/>
          <w:sz w:val="28"/>
          <w:szCs w:val="28"/>
        </w:rPr>
        <w:t>двойственности в задачах</w:t>
      </w:r>
      <w:proofErr w:type="gramEnd"/>
      <w:r w:rsidRPr="00A02B3A">
        <w:rPr>
          <w:rFonts w:ascii="Times New Roman" w:hAnsi="Times New Roman" w:cs="Times New Roman"/>
          <w:sz w:val="28"/>
          <w:szCs w:val="28"/>
        </w:rPr>
        <w:t xml:space="preserve"> наблюдения и управления. Понятие двойственной системы. Канонические формы наблюдаемости и управляемости Набл</w:t>
      </w:r>
      <w:r w:rsidRPr="00A02B3A">
        <w:rPr>
          <w:rFonts w:ascii="Times New Roman" w:hAnsi="Times New Roman" w:cs="Times New Roman"/>
          <w:sz w:val="28"/>
          <w:szCs w:val="28"/>
        </w:rPr>
        <w:t>ю</w:t>
      </w:r>
      <w:r w:rsidRPr="00A02B3A">
        <w:rPr>
          <w:rFonts w:ascii="Times New Roman" w:hAnsi="Times New Roman" w:cs="Times New Roman"/>
          <w:sz w:val="28"/>
          <w:szCs w:val="28"/>
        </w:rPr>
        <w:t>дение и управление в дискретном времени.</w:t>
      </w:r>
    </w:p>
    <w:p w:rsidR="00A02B3A" w:rsidRPr="00FD216B" w:rsidRDefault="00A02B3A" w:rsidP="00A02B3A">
      <w:pPr>
        <w:spacing w:after="0" w:line="240" w:lineRule="auto"/>
        <w:ind w:firstLine="400"/>
        <w:jc w:val="center"/>
        <w:outlineLvl w:val="3"/>
        <w:rPr>
          <w:rFonts w:ascii="Times New Roman" w:eastAsia="Times New Roman" w:hAnsi="Times New Roman"/>
          <w:b/>
          <w:bCs/>
          <w:color w:val="996600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b/>
          <w:bCs/>
          <w:color w:val="996600"/>
          <w:sz w:val="24"/>
          <w:szCs w:val="24"/>
          <w:lang w:eastAsia="ru-RU"/>
        </w:rPr>
        <w:t>Тема: «Канонические формы уравнений состояния»</w:t>
      </w:r>
    </w:p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Математические модели объектов управления первоначально получаются на основе расчетных данных и физического поведения объекта. В этом случае переменные состояния представляют собой физические переменные объекта, и описания в пространстве состояний объективно связываются с физической реальностью.</w:t>
      </w:r>
    </w:p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В некоторых случаях, однако, полезно ввести переменные состояния, которые формально определяются как линейная комбинация различных физических переменных. Такое преобразование выполняется в целях получения определенных канонических форм уравнений состояния, что облегчает обнаружение некоторых свойств объекта и системы или позволяет описать их с помощью меньшего числа параметров, а также установить для односвязных систем (с одним входом и одним выходом) непосредственную связь векторно-матричных моделей с моделями типа “вход - выход”.</w:t>
      </w:r>
    </w:p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Рассмотрим </w:t>
      </w:r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n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-мерный вектор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436245" cy="191135"/>
            <wp:effectExtent l="0" t="0" r="1905" b="0"/>
            <wp:docPr id="28" name="Рисунок 28" descr="http://elib.ispu.ru/library/lessons/kolganov2/i5/image0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552" descr="http://elib.ispu.ru/library/lessons/kolganov2/i5/image001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" cy="19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- допустимый вектор состояния некоторой системы и невырожденную матрицу </w:t>
      </w: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T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(n x n). Тогда вектор </w:t>
      </w: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z=</w:t>
      </w:r>
      <w:proofErr w:type="spellStart"/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Tx</w:t>
      </w:r>
      <w:proofErr w:type="spell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- также возможный вектор состояния рассматриваемой системы.</w:t>
      </w:r>
    </w:p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Реальная система с вектором состояния </w:t>
      </w: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x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описывается следующими уравнениями при </w:t>
      </w: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D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=0: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A02B3A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840105" cy="425450"/>
                  <wp:effectExtent l="0" t="0" r="0" b="0"/>
                  <wp:docPr id="27" name="Рисунок 27" descr="http://elib.ispu.ru/library/lessons/kolganov2/i5/image00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553" descr="http://elib.ispu.ru/library/lessons/kolganov2/i5/image00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0105" cy="42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(5.1)</w:t>
            </w:r>
          </w:p>
        </w:tc>
      </w:tr>
    </w:tbl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Эта же система с вектором состояния z: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A02B3A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871855" cy="488950"/>
                  <wp:effectExtent l="0" t="0" r="4445" b="6350"/>
                  <wp:docPr id="26" name="Рисунок 26" descr="http://elib.ispu.ru/library/lessons/kolganov2/i5/image00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554" descr="http://elib.ispu.ru/library/lessons/kolganov2/i5/image00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1855" cy="488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(5.2)</w:t>
            </w:r>
          </w:p>
        </w:tc>
      </w:tr>
    </w:tbl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Подставляя выражение </w:t>
      </w: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x=T</w:t>
      </w:r>
      <w:r w:rsidRPr="00FD216B">
        <w:rPr>
          <w:rFonts w:ascii="Times New Roman" w:eastAsia="Times New Roman" w:hAnsi="Times New Roman"/>
          <w:b/>
          <w:bCs/>
          <w:sz w:val="24"/>
          <w:szCs w:val="24"/>
          <w:vertAlign w:val="superscript"/>
          <w:lang w:eastAsia="ru-RU"/>
        </w:rPr>
        <w:t>- 1</w:t>
      </w: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z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в (5.1) , получим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A02B3A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275715" cy="553085"/>
                  <wp:effectExtent l="0" t="0" r="635" b="0"/>
                  <wp:docPr id="25" name="Рисунок 25" descr="http://elib.ispu.ru/library/lessons/kolganov2/i5/image00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555" descr="http://elib.ispu.ru/library/lessons/kolganov2/i5/image00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5715" cy="553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(5.3)</w:t>
            </w:r>
          </w:p>
        </w:tc>
      </w:tr>
    </w:tbl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Умножая первое уравнение (5.3) слева на </w:t>
      </w: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T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, получим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A02B3A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212215" cy="201930"/>
                  <wp:effectExtent l="0" t="0" r="6985" b="7620"/>
                  <wp:docPr id="24" name="Рисунок 24" descr="http://elib.ispu.ru/library/lessons/kolganov2/i5/image00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556" descr="http://elib.ispu.ru/library/lessons/kolganov2/i5/image00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215" cy="201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(5.4)</w:t>
            </w:r>
          </w:p>
        </w:tc>
      </w:tr>
    </w:tbl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Сравнивая (5.4) и (5.2), легко установим, что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A02B3A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125595" cy="212725"/>
                  <wp:effectExtent l="0" t="0" r="8255" b="0"/>
                  <wp:docPr id="23" name="Рисунок 23" descr="http://elib.ispu.ru/library/lessons/kolganov2/i5/image00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557" descr="http://elib.ispu.ru/library/lessons/kolganov2/i5/image00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25595" cy="212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(5.5)</w:t>
            </w:r>
          </w:p>
        </w:tc>
      </w:tr>
    </w:tbl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Таким образом, матрицы</w:t>
      </w:r>
      <w:proofErr w:type="gramStart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</w:t>
      </w:r>
      <w:proofErr w:type="gramEnd"/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, В, С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зависят от используемого координатного базиса.</w:t>
      </w:r>
    </w:p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Интерес представляют инварианты, полученные после преобразования.</w:t>
      </w:r>
    </w:p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Теорема 5.6. Характеристическое уравнение непрерывной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031240" cy="201930"/>
            <wp:effectExtent l="0" t="0" r="0" b="7620"/>
            <wp:docPr id="22" name="Рисунок 22" descr="http://elib.ispu.ru/library/lessons/kolganov2/i5/image0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558" descr="http://elib.ispu.ru/library/lessons/kolganov2/i5/image007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1240" cy="20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и дискретной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031240" cy="201930"/>
            <wp:effectExtent l="0" t="0" r="0" b="7620"/>
            <wp:docPr id="21" name="Рисунок 21" descr="http://elib.ispu.ru/library/lessons/kolganov2/i5/image0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559" descr="http://elib.ispu.ru/library/lessons/kolganov2/i5/image008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1240" cy="20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систем является инвариантом, если новые состояния вводятся через невырожденную матрицу </w:t>
      </w: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Т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Для доказательства теоремы запишем характеристический полином матрицы </w:t>
      </w:r>
      <w:proofErr w:type="spellStart"/>
      <w:r w:rsidRPr="00FD216B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>z</w:t>
      </w: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A</w:t>
      </w:r>
      <w:proofErr w:type="spell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A02B3A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933315" cy="223520"/>
                  <wp:effectExtent l="0" t="0" r="635" b="5080"/>
                  <wp:docPr id="20" name="Рисунок 20" descr="http://elib.ispu.ru/library/lessons/kolganov2/i5/image00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560" descr="http://elib.ispu.ru/library/lessons/kolganov2/i5/image00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33315" cy="223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(5.6)</w:t>
            </w:r>
          </w:p>
        </w:tc>
      </w:tr>
    </w:tbl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Таким образом, характеристическое уравнение матрицы состояния и ее собственное значение не зависят от базиса пространства состояний.</w:t>
      </w:r>
    </w:p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Следовательно, можно утверждать, что свойства систем не изменяются при изменении базиса пространства состояний.</w:t>
      </w:r>
    </w:p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Например, ранг матрицы управляемости не изменяется, так как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A02B3A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4954905" cy="223520"/>
                  <wp:effectExtent l="0" t="0" r="0" b="5080"/>
                  <wp:docPr id="19" name="Рисунок 19" descr="http://elib.ispu.ru/library/lessons/kolganov2/i5/image01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561" descr="http://elib.ispu.ru/library/lessons/kolganov2/i5/image01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4905" cy="223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(5.7)</w:t>
            </w:r>
          </w:p>
        </w:tc>
      </w:tr>
    </w:tbl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или в краткой форме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A02B3A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723265" cy="266065"/>
                  <wp:effectExtent l="0" t="0" r="635" b="635"/>
                  <wp:docPr id="18" name="Рисунок 18" descr="http://elib.ispu.ru/library/lessons/kolganov2/i5/image01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562" descr="http://elib.ispu.ru/library/lessons/kolganov2/i5/image01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266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(5.8)</w:t>
            </w:r>
          </w:p>
        </w:tc>
      </w:tr>
    </w:tbl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Ранг матрицы наблюдаемости также не изменится, поскольку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A02B3A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711450" cy="1180465"/>
                  <wp:effectExtent l="0" t="0" r="0" b="635"/>
                  <wp:docPr id="17" name="Рисунок 17" descr="http://elib.ispu.ru/library/lessons/kolganov2/i5/image01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563" descr="http://elib.ispu.ru/library/lessons/kolganov2/i5/image01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1450" cy="1180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(5.9)</w:t>
            </w:r>
          </w:p>
        </w:tc>
      </w:tr>
    </w:tbl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или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A02B3A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765810" cy="233680"/>
                  <wp:effectExtent l="0" t="0" r="0" b="0"/>
                  <wp:docPr id="16" name="Рисунок 16" descr="http://elib.ispu.ru/library/lessons/kolganov2/i5/image01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564" descr="http://elib.ispu.ru/library/lessons/kolganov2/i5/image01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5810" cy="233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(5.10)</w:t>
            </w:r>
          </w:p>
        </w:tc>
      </w:tr>
    </w:tbl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Из (5.8) и (5.10) могут быть получены полезные соотношения для поиска соответствующей матрицы преобразования: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A02B3A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24430" cy="616585"/>
                  <wp:effectExtent l="0" t="0" r="0" b="0"/>
                  <wp:docPr id="15" name="Рисунок 15" descr="http://elib.ispu.ru/library/lessons/kolganov2/i5/image01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565" descr="http://elib.ispu.ru/library/lessons/kolganov2/i5/image01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4430" cy="616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(5.11)</w:t>
            </w:r>
          </w:p>
        </w:tc>
      </w:tr>
    </w:tbl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Особый интерес представляют так называемые канонические формы, названные в силу их простоты и непосредственной связи элементов матрицы состояния с коэффициентами характеристического уравнения или для односвязных систем с коэффициентами полиномов передаточной функции.</w:t>
      </w:r>
    </w:p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Каноническая форма управляемости</w:t>
      </w:r>
    </w:p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Здесь и далее остановимся на рассмотрении только односвязных динамических систем.</w:t>
      </w:r>
    </w:p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Предположим, что характеристическое уравнение матрицы</w:t>
      </w:r>
      <w:proofErr w:type="gramStart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А</w:t>
      </w:r>
      <w:proofErr w:type="gram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имеет вид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A02B3A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126105" cy="233680"/>
                  <wp:effectExtent l="0" t="0" r="0" b="0"/>
                  <wp:docPr id="14" name="Рисунок 14" descr="http://elib.ispu.ru/library/lessons/kolganov2/i5/image01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566" descr="http://elib.ispu.ru/library/lessons/kolganov2/i5/image01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6105" cy="233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(5.12)</w:t>
            </w:r>
          </w:p>
        </w:tc>
      </w:tr>
    </w:tbl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и матрица управляемости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658620" cy="266065"/>
            <wp:effectExtent l="0" t="0" r="0" b="635"/>
            <wp:docPr id="13" name="Рисунок 13" descr="http://elib.ispu.ru/library/lessons/kolganov2/i5/image0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567" descr="http://elib.ispu.ru/library/lessons/kolganov2/i5/image016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8620" cy="26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не вырождена. Тогда существует такое преобразование, при котором преобразованная система имеет вид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A02B3A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381885" cy="1488440"/>
                  <wp:effectExtent l="0" t="0" r="0" b="0"/>
                  <wp:docPr id="12" name="Рисунок 12" descr="http://elib.ispu.ru/library/lessons/kolganov2/i5/image01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568" descr="http://elib.ispu.ru/library/lessons/kolganov2/i5/image01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885" cy="1488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(5.13)</w:t>
            </w:r>
          </w:p>
        </w:tc>
      </w:tr>
    </w:tbl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или в компактной форме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A02B3A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893445" cy="436245"/>
                  <wp:effectExtent l="0" t="0" r="1905" b="1905"/>
                  <wp:docPr id="11" name="Рисунок 11" descr="http://elib.ispu.ru/library/lessons/kolganov2/i5/image01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569" descr="http://elib.ispu.ru/library/lessons/kolganov2/i5/image01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3445" cy="436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(5.14)</w:t>
            </w:r>
          </w:p>
        </w:tc>
      </w:tr>
    </w:tbl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Соответствующая передаточная функция системы, описываемой уравнениями состояния (5.13), имеет вид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A02B3A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073275" cy="467995"/>
                  <wp:effectExtent l="0" t="0" r="3175" b="8255"/>
                  <wp:docPr id="10" name="Рисунок 10" descr="http://elib.ispu.ru/library/lessons/kolganov2/i5/image01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570" descr="http://elib.ispu.ru/library/lessons/kolganov2/i5/image01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3275" cy="467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(5.15)</w:t>
            </w:r>
          </w:p>
        </w:tc>
      </w:tr>
    </w:tbl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Матрица преобразования ВММ в каноническую форму управляемости может быть найдена по уравнениям (5.11). Однако этот процесс трудоемкий, поэтому можно использовать другие существующие способы ее определения.</w:t>
      </w:r>
    </w:p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Первый способ основан на использовании так называемой матрицы Фробениуса [14], которая представляет собой матрицу состояния системы в не рассматриваемой здесь канонической форме достижимости, или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A02B3A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668905" cy="1169670"/>
                  <wp:effectExtent l="0" t="0" r="0" b="0"/>
                  <wp:docPr id="9" name="Рисунок 9" descr="http://elib.ispu.ru/library/lessons/kolganov2/i5/image02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571" descr="http://elib.ispu.ru/library/lessons/kolganov2/i5/image02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8905" cy="1169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(5.16)</w:t>
            </w:r>
          </w:p>
        </w:tc>
      </w:tr>
    </w:tbl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где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A02B3A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647825" cy="266065"/>
                  <wp:effectExtent l="0" t="0" r="9525" b="635"/>
                  <wp:docPr id="8" name="Рисунок 8" descr="http://elib.ispu.ru/library/lessons/kolganov2/i5/image02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572" descr="http://elib.ispu.ru/library/lessons/kolganov2/i5/image02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7825" cy="266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(5.17)</w:t>
            </w:r>
          </w:p>
        </w:tc>
      </w:tr>
    </w:tbl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- матрица управляемости размером n x n, а</w:t>
      </w:r>
      <w:proofErr w:type="gramStart"/>
      <w:r w:rsidRPr="00FD216B">
        <w:rPr>
          <w:rFonts w:ascii="Times New Roman" w:eastAsia="Times New Roman" w:hAnsi="Times New Roman"/>
          <w:sz w:val="24"/>
          <w:szCs w:val="24"/>
          <w:vertAlign w:val="subscript"/>
          <w:lang w:eastAsia="ru-RU"/>
        </w:rPr>
        <w:t>0</w:t>
      </w:r>
      <w:proofErr w:type="gram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, а</w:t>
      </w:r>
      <w:r w:rsidRPr="00FD216B">
        <w:rPr>
          <w:rFonts w:ascii="Times New Roman" w:eastAsia="Times New Roman" w:hAnsi="Times New Roman"/>
          <w:sz w:val="24"/>
          <w:szCs w:val="24"/>
          <w:vertAlign w:val="subscript"/>
          <w:lang w:eastAsia="ru-RU"/>
        </w:rPr>
        <w:t>1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,..., а</w:t>
      </w:r>
      <w:r w:rsidRPr="00FD216B">
        <w:rPr>
          <w:rFonts w:ascii="Times New Roman" w:eastAsia="Times New Roman" w:hAnsi="Times New Roman"/>
          <w:sz w:val="24"/>
          <w:szCs w:val="24"/>
          <w:vertAlign w:val="subscript"/>
          <w:lang w:eastAsia="ru-RU"/>
        </w:rPr>
        <w:t>n-1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- коэффициенты характеристического уравнения (5.12), которые могут быть найдены в результате расчета матрицы Фробениуса.</w:t>
      </w:r>
    </w:p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Матрица преобразования </w:t>
      </w:r>
      <w:proofErr w:type="spellStart"/>
      <w:r w:rsidRPr="00FD216B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>v</w:t>
      </w: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T</w:t>
      </w:r>
      <w:proofErr w:type="spell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вычисляется с помощью следующего выражения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A02B3A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381885" cy="1180465"/>
                  <wp:effectExtent l="0" t="0" r="0" b="635"/>
                  <wp:docPr id="7" name="Рисунок 7" descr="http://elib.ispu.ru/library/lessons/kolganov2/i5/image02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573" descr="http://elib.ispu.ru/library/lessons/kolganov2/i5/image02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885" cy="1180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(5.18)</w:t>
            </w:r>
          </w:p>
        </w:tc>
      </w:tr>
    </w:tbl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Таким образом, алгоритм преобразования ВММ к канонической форме управляемости (5.14) включает в себя следующие операции:</w:t>
      </w:r>
    </w:p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1. Вычисление матрицы управляемости </w:t>
      </w:r>
      <w:proofErr w:type="spellStart"/>
      <w:proofErr w:type="gramStart"/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Q</w:t>
      </w:r>
      <w:proofErr w:type="gramEnd"/>
      <w:r w:rsidRPr="00FD216B">
        <w:rPr>
          <w:rFonts w:ascii="Times New Roman" w:eastAsia="Times New Roman" w:hAnsi="Times New Roman"/>
          <w:sz w:val="24"/>
          <w:szCs w:val="24"/>
          <w:vertAlign w:val="subscript"/>
          <w:lang w:eastAsia="ru-RU"/>
        </w:rPr>
        <w:t>у</w:t>
      </w:r>
      <w:proofErr w:type="spell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согласно (5.17).</w:t>
      </w:r>
    </w:p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2. Вычисление матрицы Фробениуса </w:t>
      </w: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F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по формуле (5.16), транспонирование </w:t>
      </w: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F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для определения </w:t>
      </w:r>
      <w:proofErr w:type="spellStart"/>
      <w:r w:rsidRPr="00FD216B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>v</w:t>
      </w: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A</w:t>
      </w:r>
      <w:proofErr w:type="spell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=</w:t>
      </w: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F</w:t>
      </w:r>
      <w:r w:rsidRPr="00FD216B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>T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3. Вычисление матрицы </w:t>
      </w:r>
      <w:proofErr w:type="spellStart"/>
      <w:r w:rsidRPr="00FD216B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>v</w:t>
      </w: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Q</w:t>
      </w:r>
      <w:proofErr w:type="spell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линейного преобразования по формуле (5.18).</w:t>
      </w:r>
    </w:p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4. Вычисление матрицы выхода, определяющей выходную переменную y по новому вектору состояния z: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A02B3A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648335" cy="212725"/>
                  <wp:effectExtent l="0" t="0" r="0" b="0"/>
                  <wp:docPr id="6" name="Рисунок 6" descr="http://elib.ispu.ru/library/lessons/kolganov2/i5/image02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574" descr="http://elib.ispu.ru/library/lessons/kolganov2/i5/image02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8335" cy="212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(5.19)</w:t>
            </w:r>
          </w:p>
        </w:tc>
      </w:tr>
    </w:tbl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Второй способ позволяет вычислить матрицу преобразования </w:t>
      </w:r>
      <w:proofErr w:type="spellStart"/>
      <w:r w:rsidRPr="00FD216B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>v</w:t>
      </w: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Q</w:t>
      </w:r>
      <w:proofErr w:type="spell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рекуррентно по столбцам </w:t>
      </w:r>
      <w:proofErr w:type="spellStart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q</w:t>
      </w:r>
      <w:r w:rsidRPr="00FD216B">
        <w:rPr>
          <w:rFonts w:ascii="Times New Roman" w:eastAsia="Times New Roman" w:hAnsi="Times New Roman"/>
          <w:sz w:val="24"/>
          <w:szCs w:val="24"/>
          <w:vertAlign w:val="subscript"/>
          <w:lang w:eastAsia="ru-RU"/>
        </w:rPr>
        <w:t>i</w:t>
      </w:r>
      <w:proofErr w:type="spellEnd"/>
    </w:p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Действительно, на основании приведенных выше рассуждений можно записать:</w:t>
      </w:r>
    </w:p>
    <w:p w:rsidR="00A02B3A" w:rsidRPr="00FD216B" w:rsidRDefault="00A02B3A" w:rsidP="00A02B3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743200" cy="233680"/>
            <wp:effectExtent l="0" t="0" r="0" b="0"/>
            <wp:docPr id="5" name="Рисунок 5" descr="http://elib.ispu.ru/library/lessons/kolganov2/i5/image0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575" descr="http://elib.ispu.ru/library/lessons/kolganov2/i5/image024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или</w:t>
      </w:r>
    </w:p>
    <w:p w:rsidR="00A02B3A" w:rsidRPr="00FD216B" w:rsidRDefault="00A02B3A" w:rsidP="00A02B3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902075" cy="1392555"/>
            <wp:effectExtent l="0" t="0" r="3175" b="0"/>
            <wp:docPr id="4" name="Рисунок 4" descr="http://elib.ispu.ru/library/lessons/kolganov2/i5/image0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576" descr="http://elib.ispu.ru/library/lessons/kolganov2/i5/image025.g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2075" cy="139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Так как вектор </w:t>
      </w:r>
      <w:proofErr w:type="spellStart"/>
      <w:r w:rsidRPr="00FD216B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>v</w:t>
      </w: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B</w:t>
      </w:r>
      <w:proofErr w:type="spell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известен, то мы можем сначала вычислить</w:t>
      </w:r>
    </w:p>
    <w:p w:rsidR="00A02B3A" w:rsidRPr="00FD216B" w:rsidRDefault="00A02B3A" w:rsidP="00A02B3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871855" cy="233680"/>
            <wp:effectExtent l="0" t="0" r="4445" b="0"/>
            <wp:docPr id="3" name="Рисунок 3" descr="http://elib.ispu.ru/library/lessons/kolganov2/i5/image0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577" descr="http://elib.ispu.ru/library/lessons/kolganov2/i5/image026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855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и далее продолжить вычисления по отдельным столбцам справа налево: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A02B3A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212215" cy="1137920"/>
                  <wp:effectExtent l="0" t="0" r="6985" b="5080"/>
                  <wp:docPr id="2" name="Рисунок 2" descr="http://elib.ispu.ru/library/lessons/kolganov2/i5/image02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578" descr="http://elib.ispu.ru/library/lessons/kolganov2/i5/image02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215" cy="1137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A02B3A" w:rsidRPr="00FD216B" w:rsidRDefault="00A02B3A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(5.20)</w:t>
            </w:r>
          </w:p>
        </w:tc>
      </w:tr>
    </w:tbl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Последняя строка может служить для контроля.</w:t>
      </w:r>
    </w:p>
    <w:p w:rsidR="00A02B3A" w:rsidRPr="00FD216B" w:rsidRDefault="00A02B3A" w:rsidP="00A02B3A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Коэффициенты </w:t>
      </w:r>
      <w:proofErr w:type="spellStart"/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a</w:t>
      </w:r>
      <w:r w:rsidRPr="00FD216B">
        <w:rPr>
          <w:rFonts w:ascii="Times New Roman" w:eastAsia="Times New Roman" w:hAnsi="Times New Roman"/>
          <w:i/>
          <w:iCs/>
          <w:sz w:val="24"/>
          <w:szCs w:val="24"/>
          <w:vertAlign w:val="subscript"/>
          <w:lang w:eastAsia="ru-RU"/>
        </w:rPr>
        <w:t>i</w:t>
      </w:r>
      <w:proofErr w:type="spell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i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=0,1,2,...,</w:t>
      </w:r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n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-1, матрицы </w:t>
      </w:r>
      <w:proofErr w:type="spellStart"/>
      <w:proofErr w:type="gramStart"/>
      <w:r w:rsidRPr="00FD216B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>v</w:t>
      </w:r>
      <w:proofErr w:type="gramEnd"/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</w:t>
      </w:r>
      <w:proofErr w:type="spell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можно определить с помощью определителя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765810" cy="201930"/>
            <wp:effectExtent l="0" t="0" r="0" b="7620"/>
            <wp:docPr id="1" name="Рисунок 1" descr="http://elib.ispu.ru/library/lessons/kolganov2/i5/image0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579" descr="http://elib.ispu.ru/library/lessons/kolganov2/i5/image028.gif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810" cy="20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A02B3A" w:rsidRPr="00A02B3A" w:rsidRDefault="00A02B3A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A02B3A" w:rsidRPr="00A02B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B4B"/>
    <w:rsid w:val="00A02B3A"/>
    <w:rsid w:val="00AA2E32"/>
    <w:rsid w:val="00CF5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2B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2B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2B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2B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718</Words>
  <Characters>4093</Characters>
  <Application>Microsoft Office Word</Application>
  <DocSecurity>0</DocSecurity>
  <Lines>34</Lines>
  <Paragraphs>9</Paragraphs>
  <ScaleCrop>false</ScaleCrop>
  <Company/>
  <LinksUpToDate>false</LinksUpToDate>
  <CharactersWithSpaces>4802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2019-10-07T14:59:00Z</dcterms:created>
  <dcterms:modified xsi:type="dcterms:W3CDTF">2019-10-07T15:01:00Z</dcterms:modified>
</cp:coreProperties>
</file>